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Справка зачитана на совещании при директоре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Справка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 индивидуальной работе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с одарёнными и наиболее подготовленными обучающимися </w:t>
      </w:r>
    </w:p>
    <w:p>
      <w:pPr>
        <w:pStyle w:val="Normal"/>
        <w:tabs>
          <w:tab w:val="clear" w:pos="708"/>
          <w:tab w:val="left" w:pos="9072" w:leader="none"/>
        </w:tabs>
        <w:spacing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 202</w:t>
      </w:r>
      <w:r>
        <w:rPr>
          <w:rFonts w:cs="Times New Roman" w:ascii="Times New Roman" w:hAnsi="Times New Roman"/>
          <w:b/>
          <w:sz w:val="28"/>
          <w:szCs w:val="28"/>
        </w:rPr>
        <w:t>2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3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учебном году</w:t>
      </w:r>
    </w:p>
    <w:p>
      <w:pPr>
        <w:pStyle w:val="Normal"/>
        <w:tabs>
          <w:tab w:val="clear" w:pos="708"/>
          <w:tab w:val="left" w:pos="9072" w:leader="none"/>
        </w:tabs>
        <w:spacing w:before="0" w:after="0"/>
        <w:jc w:val="righ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от 02 июня 202</w:t>
      </w:r>
      <w:r>
        <w:rPr>
          <w:rFonts w:cs="Times New Roman" w:ascii="Times New Roman" w:hAnsi="Times New Roman"/>
          <w:b/>
          <w:sz w:val="28"/>
          <w:szCs w:val="28"/>
        </w:rPr>
        <w:t>3</w:t>
      </w:r>
      <w:r>
        <w:rPr>
          <w:rFonts w:cs="Times New Roman" w:ascii="Times New Roman" w:hAnsi="Times New Roman"/>
          <w:b/>
          <w:sz w:val="28"/>
          <w:szCs w:val="28"/>
        </w:rPr>
        <w:t xml:space="preserve"> года</w:t>
      </w:r>
    </w:p>
    <w:p>
      <w:pPr>
        <w:pStyle w:val="Normal"/>
        <w:spacing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Web"/>
        <w:spacing w:beforeAutospacing="0" w:before="0" w:afterAutospacing="0" w:after="0"/>
        <w:rPr>
          <w:sz w:val="28"/>
          <w:szCs w:val="28"/>
        </w:rPr>
      </w:pPr>
      <w:r>
        <w:rPr>
          <w:rStyle w:val="Highlight"/>
          <w:sz w:val="28"/>
          <w:szCs w:val="28"/>
        </w:rPr>
        <w:t> </w:t>
      </w:r>
      <w:r>
        <w:rPr>
          <w:rStyle w:val="Highlight"/>
          <w:sz w:val="28"/>
          <w:szCs w:val="28"/>
        </w:rPr>
        <w:t>Проверка </w:t>
      </w:r>
      <w:r>
        <w:rPr>
          <w:sz w:val="28"/>
          <w:szCs w:val="28"/>
        </w:rPr>
        <w:t xml:space="preserve"> проведена на основании плана  внутришкольного контроля.</w:t>
      </w:r>
    </w:p>
    <w:p>
      <w:pPr>
        <w:pStyle w:val="NormalWeb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 xml:space="preserve">Методы контроля: </w:t>
      </w:r>
    </w:p>
    <w:p>
      <w:pPr>
        <w:pStyle w:val="NormalWeb"/>
        <w:numPr>
          <w:ilvl w:val="0"/>
          <w:numId w:val="2"/>
        </w:numPr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 xml:space="preserve">изучение </w:t>
      </w:r>
      <w:bookmarkStart w:id="0" w:name="YANDEX_3"/>
      <w:bookmarkEnd w:id="0"/>
      <w:r>
        <w:rPr>
          <w:rStyle w:val="Highlight"/>
          <w:sz w:val="28"/>
          <w:szCs w:val="28"/>
        </w:rPr>
        <w:t> документации </w:t>
      </w:r>
      <w:r>
        <w:rPr>
          <w:sz w:val="28"/>
          <w:szCs w:val="28"/>
        </w:rPr>
        <w:t xml:space="preserve"> школьных методических объединений </w:t>
      </w:r>
    </w:p>
    <w:p>
      <w:pPr>
        <w:pStyle w:val="NormalWeb"/>
        <w:numPr>
          <w:ilvl w:val="0"/>
          <w:numId w:val="2"/>
        </w:numPr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собеседование с учителями-предметниками</w:t>
      </w:r>
    </w:p>
    <w:p>
      <w:pPr>
        <w:pStyle w:val="NormalWeb"/>
        <w:numPr>
          <w:ilvl w:val="0"/>
          <w:numId w:val="2"/>
        </w:numPr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анализ результативности участия обучающихся школы в олимпиадах, конкурсах, соревнованиях различного уровня</w:t>
      </w:r>
    </w:p>
    <w:p>
      <w:pPr>
        <w:pStyle w:val="NormalWeb"/>
        <w:spacing w:beforeAutospacing="0" w:before="0" w:afterAutospacing="0" w:after="0"/>
        <w:ind w:left="720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Web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Одним из приоритетных направлений работы школы является - создание системы поддержки одарённых детей.</w:t>
      </w:r>
    </w:p>
    <w:p>
      <w:pPr>
        <w:pStyle w:val="NormalWeb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>На 202</w:t>
      </w:r>
      <w:r>
        <w:rPr>
          <w:sz w:val="28"/>
          <w:szCs w:val="28"/>
        </w:rPr>
        <w:t>2</w:t>
      </w:r>
      <w:r>
        <w:rPr>
          <w:sz w:val="28"/>
          <w:szCs w:val="28"/>
        </w:rPr>
        <w:t>-202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 учебный год по данному направлению работы ставили перед собой следующие задачи: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Повысить уровень участия в конкурсах творческого характера.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Обновление банка данных «одаренные дети».</w:t>
      </w:r>
    </w:p>
    <w:p>
      <w:pPr>
        <w:pStyle w:val="Normal"/>
        <w:numPr>
          <w:ilvl w:val="0"/>
          <w:numId w:val="5"/>
        </w:numPr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Увеличить численность учащихся, получивших призовые места на различных конкурсах, олимпиадах, соревнованиях.</w:t>
      </w:r>
    </w:p>
    <w:p>
      <w:pPr>
        <w:pStyle w:val="NormalWeb"/>
        <w:numPr>
          <w:ilvl w:val="0"/>
          <w:numId w:val="5"/>
        </w:numPr>
        <w:spacing w:beforeAutospacing="0" w:before="0" w:afterAutospacing="0" w:after="0"/>
        <w:rPr>
          <w:b/>
          <w:b/>
          <w:sz w:val="28"/>
          <w:szCs w:val="28"/>
        </w:rPr>
      </w:pPr>
      <w:r>
        <w:rPr>
          <w:sz w:val="28"/>
          <w:szCs w:val="28"/>
        </w:rPr>
        <w:t>Учителям-предметникам спланировать индивидуальную работу с одаренными детьми, ориентировать свою деятельность на результат</w:t>
      </w:r>
    </w:p>
    <w:p>
      <w:pPr>
        <w:pStyle w:val="NormalWeb"/>
        <w:numPr>
          <w:ilvl w:val="0"/>
          <w:numId w:val="5"/>
        </w:numPr>
        <w:spacing w:beforeAutospacing="0" w:before="0" w:afterAutospacing="0" w:after="0"/>
        <w:rPr>
          <w:b/>
          <w:b/>
          <w:sz w:val="28"/>
          <w:szCs w:val="28"/>
        </w:rPr>
      </w:pPr>
      <w:r>
        <w:rPr>
          <w:sz w:val="28"/>
          <w:szCs w:val="28"/>
        </w:rPr>
        <w:t>На заседаниях ШМО обсудить  результаты участия олимпиадах, конкурсах, конференциях, соревнованиях,  выяснить причины низкой результативности выступления учащихся и определить меры совершенствования работы учителей ШМО с одаренными учащимися.</w:t>
      </w:r>
    </w:p>
    <w:p>
      <w:pPr>
        <w:pStyle w:val="Normal"/>
        <w:spacing w:lineRule="auto" w:line="240" w:before="0" w:after="0"/>
        <w:ind w:left="7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Работа с одарёнными детьми осуществляется в процессе урочной и внеурочной  деятельности педагогов школы, а также через привлечение учащихся в систему дополнительного образования.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Целью деятельности учителей – предметников в данном направлении является создание такой образовательной среды, которая обеспечила бы возможность проявления и развития творческой активности одарённых детей с открытыми и скрытыми формами одарённости. </w:t>
      </w:r>
      <w:r>
        <w:rPr>
          <w:rFonts w:eastAsia="Times New Roman" w:cs="Times New Roman" w:ascii="Times New Roman" w:hAnsi="Times New Roman"/>
          <w:sz w:val="28"/>
          <w:szCs w:val="28"/>
        </w:rPr>
        <w:t>Основными направлениями деятельности педагогов в работе с</w:t>
      </w:r>
      <w:r>
        <w:rPr>
          <w:rFonts w:cs="Times New Roman" w:ascii="Times New Roman" w:hAnsi="Times New Roman"/>
          <w:sz w:val="28"/>
          <w:szCs w:val="28"/>
        </w:rPr>
        <w:t>одарёнными и наиболее подготовленными обучающимися являются: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выявление одаренных и наиболее подготовленных учащихся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разработка индивидуальных форм работы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внедрение в учебный процесс интерактивных технологий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использование активных форм и методов организации образовательного процесса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создание образовательных курсов, направленных на поддержку и развитие таких обучающихся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развитие системы внеурочной учебной и внеклассной деятельности учащихся, которая позволит им демонстрировать свои достижения на олимпиадах, конкурсах,  соревнованиях различного уровня</w:t>
      </w:r>
    </w:p>
    <w:p>
      <w:pPr>
        <w:pStyle w:val="ListParagraph"/>
        <w:widowControl w:val="false"/>
        <w:numPr>
          <w:ilvl w:val="0"/>
          <w:numId w:val="3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включение обучающихся в научно-исследовательскую деятельность.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системе работы с одарёнными выделяются следующие этапы: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Выявление способных детей с помощью родителей и педагогов.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Диагностика детей: индивидуальная оценка творческих способностей.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Работа, направленная на развитие и углубление неординарных способностей, а также его профильная направленность.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Первый этап осуществляется учителями начальных классов. При этом при выявлении одарённых детей учитываются их успехи в какой- либо деятельности (возможной сфере проявления одарённости): интеллектуальной, творчески – продуктивного мышления, академических достижений, общения и лидерства, художественной  и двигательной. Добиться этого позволяет использование разнообразных форм,  методов, образовательных технологий развивающего характера, направленность на дифференциацию и индивидуализацию процесса обучения. </w:t>
      </w:r>
    </w:p>
    <w:p>
      <w:pPr>
        <w:pStyle w:val="Normal"/>
        <w:spacing w:lineRule="auto" w:line="240" w:before="0"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втором и третьем этапах работу своих коллег продолжают учителя – предметники и классные руководители среднего и старшего звена. Они осуществляют дифференциацию актуального уровня развития одарённости, достигнутого на данном возрастном этапе; определяют особенности конкретных проявлений одарённости, связанные с попытками её реализации в разных видах деятельности, потенциальные возможности ребёнка к развитию.  Для этого применяются следующие подходы:</w:t>
      </w:r>
    </w:p>
    <w:p>
      <w:pPr>
        <w:pStyle w:val="Normal"/>
        <w:spacing w:lineRule="auto" w:line="240" w:before="0" w:after="0"/>
        <w:ind w:left="108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1.углубление (более глубокое изучение с одарёнными детьми тем, дисциплин или областей знаний);</w:t>
      </w:r>
    </w:p>
    <w:p>
      <w:pPr>
        <w:pStyle w:val="Normal"/>
        <w:spacing w:lineRule="auto" w:line="240" w:before="0" w:after="0"/>
        <w:ind w:left="108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2.обогащение (качественно иное содержание обучения с выходом за рамки изучения традиционных тем за счёт установления связи с другими темами, проблемами или дисциплинами);</w:t>
      </w:r>
    </w:p>
    <w:p>
      <w:pPr>
        <w:pStyle w:val="Normal"/>
        <w:spacing w:lineRule="auto" w:line="240" w:before="0" w:after="0"/>
        <w:ind w:left="108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проблематизация (использование оригинальных объяснений, пересмотр имеющихся сведений, поиск новых смыслов и альтернативных интерпретаций).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Важным фактором успешности в работе с одарёнными детьми является использование принципов развивающего обучения, индивидуализации и дифференциации, учёта возрастных особенностей, методов обучения творческого характера – проблемных, поисковых, эвристических, исследовательских, проектных в сочетании с методами самостоятельной, индивидуальной и групповой работы, различные формы вовлечения учащихся в дискуссии, диалоги, практикумы, выполнение творческих заданий. </w:t>
      </w:r>
      <w:r>
        <w:rPr>
          <w:rFonts w:eastAsia="Times New Roman" w:cs="Times New Roman" w:ascii="Times New Roman" w:hAnsi="Times New Roman"/>
          <w:sz w:val="28"/>
          <w:szCs w:val="28"/>
        </w:rPr>
        <w:t>Организация индивидуальных занятий этих педагогов с одарёнными и мотивированными учащимися по подготовке к олимпиадам, конкурсам различного уровня даёт</w:t>
      </w:r>
      <w:r>
        <w:rPr>
          <w:rFonts w:cs="Times New Roman" w:ascii="Times New Roman" w:hAnsi="Times New Roman"/>
          <w:sz w:val="28"/>
          <w:szCs w:val="28"/>
        </w:rPr>
        <w:t xml:space="preserve"> положительные результаты. </w:t>
      </w:r>
    </w:p>
    <w:p>
      <w:pPr>
        <w:pStyle w:val="Normal"/>
        <w:spacing w:lineRule="auto" w:line="240" w:before="0" w:after="0"/>
        <w:ind w:right="-2" w:hanging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Классными руководителями, учителями-предметниками осуществляется сравнительный анализ учебной успеваемости учащихся, обучающихся на «4» и «5», определяются направления коррекционной работы. Составляется банк данных учащихся, которые учатся на «5» и имеют особые успехи изучении отдельных предметов, а также банк данных  обучающихся не столь успешно, но имеющих устойчивый интерес  к различным областям знаний и деятельности.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Достижению результатов способствуют также функционирование  системы предпрофильной подготовки (элективные курсы и курсы по выбору), классов с углублённым изучением отдельных предметов.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Важным фактором развития одарённых детей является система внеклассной воспитательной работы, а также работа спортивных секций и кружков на базе школы. 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"/>
        <w:spacing w:lineRule="auto" w:line="360"/>
        <w:ind w:firstLine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году продолжена работа по проведению школьных олимпиад. Позитивная тенденция – увеличилось количество учащихся, желающих принимать участие в олимпиадах, появилась возможность проводить отбор среди учащихся, выделяя более способных  сильных учеников. </w:t>
      </w:r>
    </w:p>
    <w:p>
      <w:pPr>
        <w:pStyle w:val="Normal"/>
        <w:spacing w:lineRule="auto" w:line="360"/>
        <w:ind w:firstLine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планом организации и проведения </w:t>
      </w:r>
      <w:r>
        <w:rPr>
          <w:b/>
          <w:sz w:val="28"/>
          <w:szCs w:val="28"/>
        </w:rPr>
        <w:t>муниципального этапа</w:t>
      </w:r>
      <w:r>
        <w:rPr>
          <w:sz w:val="28"/>
          <w:szCs w:val="28"/>
        </w:rPr>
        <w:t xml:space="preserve"> Всероссийских предметных олимпиад учащиеся школы приняли в них участие. Количество призовых мест, по сравнению с прошлым годом, </w:t>
      </w:r>
      <w:r>
        <w:rPr>
          <w:b/>
          <w:sz w:val="28"/>
          <w:szCs w:val="28"/>
        </w:rPr>
        <w:t>стабильно – 34, но  количество победителей увеличилось на 7</w:t>
      </w:r>
      <w:r>
        <w:rPr>
          <w:sz w:val="28"/>
          <w:szCs w:val="28"/>
        </w:rPr>
        <w:t>:</w:t>
      </w:r>
    </w:p>
    <w:tbl>
      <w:tblPr>
        <w:tblStyle w:val="22"/>
        <w:tblW w:w="1021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a0" w:noHBand="0" w:lastColumn="0" w:firstColumn="1" w:lastRow="0" w:firstRow="1"/>
      </w:tblPr>
      <w:tblGrid>
        <w:gridCol w:w="3254"/>
        <w:gridCol w:w="851"/>
        <w:gridCol w:w="1701"/>
        <w:gridCol w:w="1819"/>
        <w:gridCol w:w="2575"/>
        <w:gridCol w:w="15"/>
      </w:tblGrid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 обучающегося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класс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предмет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результат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ФИО учителя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Шагиева Эвелина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литература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Самсонова ЛА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Гаффарова Зарина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литература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Сухарева ЕИ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Платонова Дарья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литература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Садрутдинова СВ</w:t>
            </w:r>
          </w:p>
        </w:tc>
      </w:tr>
      <w:tr>
        <w:trPr>
          <w:trHeight w:val="585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история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Бармина ОА</w:t>
            </w:r>
          </w:p>
        </w:tc>
      </w:tr>
      <w:tr>
        <w:trPr>
          <w:trHeight w:val="366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обществознание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призер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Бармина ОА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экология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Тузов Артём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экология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Тиховнин Александр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Гисматуллин Камиль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Нотфуллина ЛГ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Нотфуллина Эвелина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Нотфуллина ЛГ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Гусева Полина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Фёдоров Артур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Тихонов Александр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Нотфуллина ЛГ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Тиховнин Александр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география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Гарипова ДН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Сосе Анди Камиль Пакуримбович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Амурова АГ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Семёнова София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Киселёва ТА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Тузов Артём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Биология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90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Егорчатова ОЮ</w:t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Фёдоров Артур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Биология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Егорчатова ОЮ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Тиховнин Александр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Биология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Егорчатова ОЮ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99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Солдаткин Артём Анатольевич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Физкультура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Солдаткина ОС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444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Шарипов Никита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Физкультура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Солдаткина ОС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Яруллина Азалия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физкультура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Солдаткина ОС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589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математика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Дубова МГ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471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Мисбахов Альберт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математика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Дубова МГ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48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Фунтова Арина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математика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Дубова МГ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Русский язык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Пашанина ТВ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Тиховнин Александр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Русский язык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kern w:val="0"/>
                <w:sz w:val="28"/>
                <w:szCs w:val="28"/>
                <w:lang w:val="ru-RU" w:bidi="ar-SA"/>
              </w:rPr>
              <w:t>Садрутдинова СВ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4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Заикин Данил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обществознание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2"/>
                <w:lang w:val="ru-RU" w:bidi="ar-SA"/>
              </w:rPr>
              <w:t>призер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/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Николаева ИП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24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Шевнина Татьяна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обществознание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2"/>
                <w:lang w:val="ru-RU" w:bidi="ar-SA"/>
              </w:rPr>
              <w:t>победитель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lang w:val="ru-RU" w:bidi="ar-SA"/>
              </w:rPr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Николаева ИП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335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Шевнина Татьяна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право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Николаева ИП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390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Садыкова Самира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Родной язык (тат)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победитель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Садыкова ЧГ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  <w:tr>
        <w:trPr>
          <w:trHeight w:val="855" w:hRule="atLeast"/>
        </w:trPr>
        <w:tc>
          <w:tcPr>
            <w:tcW w:w="32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Низамутдинова Лилия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Родной язык (тат)</w:t>
            </w:r>
          </w:p>
        </w:tc>
        <w:tc>
          <w:tcPr>
            <w:tcW w:w="18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5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/>
            </w:pPr>
            <w:r>
              <w:rPr>
                <w:color w:val="000000"/>
                <w:kern w:val="0"/>
                <w:sz w:val="28"/>
                <w:szCs w:val="28"/>
                <w:lang w:val="ru-RU" w:bidi="ar-SA"/>
              </w:rPr>
              <w:t>Садыкова ЧГ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lang w:val="ru-RU" w:bidi="ar-SA"/>
              </w:rPr>
            </w:pPr>
            <w:r>
              <w:rPr>
                <w:kern w:val="0"/>
                <w:sz w:val="22"/>
                <w:lang w:val="ru-RU" w:bidi="ar-SA"/>
              </w:rPr>
            </w:r>
          </w:p>
        </w:tc>
      </w:tr>
    </w:tbl>
    <w:p>
      <w:pPr>
        <w:pStyle w:val="Normal"/>
        <w:spacing w:lineRule="auto" w:line="36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36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Сравнительный анализ:</w:t>
      </w:r>
    </w:p>
    <w:tbl>
      <w:tblPr>
        <w:tblStyle w:val="22"/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17"/>
        <w:gridCol w:w="950"/>
        <w:gridCol w:w="741"/>
        <w:gridCol w:w="997"/>
        <w:gridCol w:w="520"/>
        <w:gridCol w:w="947"/>
        <w:gridCol w:w="742"/>
        <w:gridCol w:w="973"/>
        <w:gridCol w:w="528"/>
        <w:gridCol w:w="940"/>
        <w:gridCol w:w="741"/>
        <w:gridCol w:w="974"/>
      </w:tblGrid>
      <w:tr>
        <w:trPr/>
        <w:tc>
          <w:tcPr>
            <w:tcW w:w="3205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2020 год</w:t>
            </w:r>
          </w:p>
        </w:tc>
        <w:tc>
          <w:tcPr>
            <w:tcW w:w="318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2021 год</w:t>
            </w:r>
          </w:p>
        </w:tc>
        <w:tc>
          <w:tcPr>
            <w:tcW w:w="3183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2022 год</w:t>
            </w:r>
          </w:p>
        </w:tc>
      </w:tr>
      <w:tr>
        <w:trPr/>
        <w:tc>
          <w:tcPr>
            <w:tcW w:w="5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всего</w:t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 победителей</w:t>
            </w:r>
          </w:p>
        </w:tc>
        <w:tc>
          <w:tcPr>
            <w:tcW w:w="7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призёров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 сравнении с предыдущим годом</w:t>
            </w:r>
          </w:p>
        </w:tc>
        <w:tc>
          <w:tcPr>
            <w:tcW w:w="5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всего</w:t>
            </w:r>
          </w:p>
        </w:tc>
        <w:tc>
          <w:tcPr>
            <w:tcW w:w="9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 победителей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призёров</w:t>
            </w:r>
          </w:p>
        </w:tc>
        <w:tc>
          <w:tcPr>
            <w:tcW w:w="9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 сравнении с предыдущим годом</w:t>
            </w:r>
          </w:p>
        </w:tc>
        <w:tc>
          <w:tcPr>
            <w:tcW w:w="5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всего</w:t>
            </w:r>
          </w:p>
        </w:tc>
        <w:tc>
          <w:tcPr>
            <w:tcW w:w="9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 победителей</w:t>
            </w:r>
          </w:p>
        </w:tc>
        <w:tc>
          <w:tcPr>
            <w:tcW w:w="7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Из них призёров</w:t>
            </w:r>
          </w:p>
        </w:tc>
        <w:tc>
          <w:tcPr>
            <w:tcW w:w="9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В сравнении с предыдущим годом</w:t>
            </w:r>
          </w:p>
        </w:tc>
      </w:tr>
      <w:tr>
        <w:trPr>
          <w:trHeight w:val="20" w:hRule="atLeast"/>
        </w:trPr>
        <w:tc>
          <w:tcPr>
            <w:tcW w:w="5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27</w:t>
            </w:r>
          </w:p>
        </w:tc>
        <w:tc>
          <w:tcPr>
            <w:tcW w:w="9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7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24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стабилизация</w:t>
            </w:r>
          </w:p>
        </w:tc>
        <w:tc>
          <w:tcPr>
            <w:tcW w:w="5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35</w:t>
            </w:r>
          </w:p>
        </w:tc>
        <w:tc>
          <w:tcPr>
            <w:tcW w:w="94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7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97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Увеличение числа призеров</w:t>
            </w:r>
          </w:p>
        </w:tc>
        <w:tc>
          <w:tcPr>
            <w:tcW w:w="5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35</w:t>
            </w:r>
          </w:p>
        </w:tc>
        <w:tc>
          <w:tcPr>
            <w:tcW w:w="9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7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26</w:t>
            </w:r>
          </w:p>
        </w:tc>
        <w:tc>
          <w:tcPr>
            <w:tcW w:w="9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Увеличение числа победителей</w:t>
            </w:r>
          </w:p>
        </w:tc>
      </w:tr>
    </w:tbl>
    <w:p>
      <w:pPr>
        <w:pStyle w:val="Normal"/>
        <w:spacing w:lineRule="auto" w:line="360" w:beforeAutospacing="1" w:afterAutospacing="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Autospacing="1" w:afterAutospacing="1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планом организации и проведения </w:t>
      </w:r>
      <w:r>
        <w:rPr>
          <w:i/>
          <w:sz w:val="28"/>
          <w:szCs w:val="28"/>
        </w:rPr>
        <w:t xml:space="preserve">республиканского этапа </w:t>
      </w:r>
      <w:r>
        <w:rPr>
          <w:sz w:val="28"/>
          <w:szCs w:val="28"/>
        </w:rPr>
        <w:t>Всероссийских предметных олимпиад отобраны для участия:</w:t>
      </w:r>
    </w:p>
    <w:tbl>
      <w:tblPr>
        <w:tblStyle w:val="22"/>
        <w:tblW w:w="960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a0" w:noHBand="0" w:lastColumn="0" w:firstColumn="1" w:lastRow="0" w:firstRow="1"/>
      </w:tblPr>
      <w:tblGrid>
        <w:gridCol w:w="2513"/>
        <w:gridCol w:w="997"/>
        <w:gridCol w:w="2268"/>
        <w:gridCol w:w="1414"/>
        <w:gridCol w:w="2414"/>
      </w:tblGrid>
      <w:tr>
        <w:trPr>
          <w:trHeight w:val="20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 обучающегося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класс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предмет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результат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ФИО учителя</w:t>
            </w:r>
          </w:p>
        </w:tc>
      </w:tr>
      <w:tr>
        <w:trPr>
          <w:trHeight w:val="1046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Сосе Анди Камиль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Амурова А.Б.</w:t>
            </w:r>
          </w:p>
        </w:tc>
      </w:tr>
      <w:tr>
        <w:trPr>
          <w:trHeight w:val="435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история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призер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Бармина О.А.</w:t>
            </w:r>
          </w:p>
        </w:tc>
      </w:tr>
      <w:tr>
        <w:trPr>
          <w:trHeight w:val="435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математика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участие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Дубова М.Г.</w:t>
            </w:r>
          </w:p>
        </w:tc>
      </w:tr>
      <w:tr>
        <w:trPr>
          <w:trHeight w:val="435" w:hRule="atLeast"/>
        </w:trPr>
        <w:tc>
          <w:tcPr>
            <w:tcW w:w="2513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Лисин Иван</w:t>
            </w:r>
          </w:p>
        </w:tc>
        <w:tc>
          <w:tcPr>
            <w:tcW w:w="99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2268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Математика« Путь к Олимпу»</w:t>
            </w:r>
          </w:p>
        </w:tc>
        <w:tc>
          <w:tcPr>
            <w:tcW w:w="14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Дубова М.Г.</w:t>
            </w:r>
          </w:p>
        </w:tc>
      </w:tr>
      <w:tr>
        <w:trPr>
          <w:trHeight w:val="450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Сосе Анди Камиль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 «Путь к Олимпу»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Амурова А.Б.</w:t>
            </w:r>
          </w:p>
        </w:tc>
      </w:tr>
      <w:tr>
        <w:trPr>
          <w:trHeight w:val="450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Семёнова София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 «Путь к Олимпу»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Киселёва Т.А.</w:t>
            </w:r>
          </w:p>
        </w:tc>
      </w:tr>
      <w:tr>
        <w:trPr>
          <w:trHeight w:val="495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Семёнова София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Английский язык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участие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Киселёва Т.А.</w:t>
            </w:r>
          </w:p>
        </w:tc>
      </w:tr>
      <w:tr>
        <w:trPr>
          <w:trHeight w:val="1380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Садыкова Самира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Родной язык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Не принимала участие по болезни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Садыкова Ч.Г.</w:t>
            </w:r>
          </w:p>
        </w:tc>
      </w:tr>
      <w:tr>
        <w:trPr>
          <w:trHeight w:val="20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Шагиева Эвелина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литература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Самсонова Л.А.</w:t>
            </w:r>
          </w:p>
        </w:tc>
      </w:tr>
      <w:tr>
        <w:trPr>
          <w:trHeight w:val="361" w:hRule="atLeast"/>
        </w:trPr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Солдаткин Артём</w:t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Физкультура ( как призер прошлого года)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призёр</w:t>
            </w:r>
          </w:p>
        </w:tc>
        <w:tc>
          <w:tcPr>
            <w:tcW w:w="2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Autospacing="1" w:after="0"/>
              <w:jc w:val="both"/>
              <w:rPr>
                <w:kern w:val="0"/>
                <w:sz w:val="28"/>
                <w:szCs w:val="28"/>
                <w:lang w:val="ru-RU" w:bidi="ar-SA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Солдаткина О.С.</w:t>
            </w:r>
          </w:p>
        </w:tc>
      </w:tr>
    </w:tbl>
    <w:p>
      <w:pPr>
        <w:pStyle w:val="Normal"/>
        <w:spacing w:lineRule="auto" w:line="360"/>
        <w:ind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имеет место </w:t>
      </w:r>
      <w:r>
        <w:rPr>
          <w:b/>
          <w:bCs/>
          <w:i/>
          <w:iCs/>
          <w:sz w:val="28"/>
          <w:szCs w:val="28"/>
          <w:u w:val="single"/>
        </w:rPr>
        <w:t xml:space="preserve">сохранение </w:t>
      </w:r>
      <w:r>
        <w:rPr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числа призовых мест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в сравнении с прошлым учебным годом на муниципальном уровне, </w:t>
      </w:r>
      <w:r>
        <w:rPr>
          <w:b/>
          <w:bCs/>
          <w:i/>
          <w:iCs/>
          <w:sz w:val="28"/>
          <w:szCs w:val="28"/>
          <w:u w:val="single"/>
        </w:rPr>
        <w:t>увеличение</w:t>
      </w:r>
      <w:r>
        <w:rPr>
          <w:sz w:val="28"/>
          <w:szCs w:val="28"/>
        </w:rPr>
        <w:t xml:space="preserve"> числа призёров  республиканского этапа олимпиады ( с 4 в прошлом году до 7 в этом году) </w:t>
      </w:r>
    </w:p>
    <w:p>
      <w:pPr>
        <w:pStyle w:val="Normal"/>
        <w:spacing w:lineRule="auto" w:line="360"/>
        <w:ind w:firstLine="450"/>
        <w:jc w:val="both"/>
        <w:rPr>
          <w:sz w:val="28"/>
          <w:szCs w:val="28"/>
        </w:rPr>
      </w:pPr>
      <w:r>
        <w:rPr>
          <w:sz w:val="28"/>
          <w:szCs w:val="28"/>
        </w:rPr>
        <w:t>Продолжалась работа по привлечению учащихся к участию в конференциях, конкурсах, олимпиадах и соревнованиях различного уровня в очной и дистанционной форме.</w:t>
      </w:r>
    </w:p>
    <w:tbl>
      <w:tblPr>
        <w:tblStyle w:val="22"/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248"/>
        <w:gridCol w:w="992"/>
        <w:gridCol w:w="1084"/>
        <w:gridCol w:w="998"/>
        <w:gridCol w:w="1086"/>
        <w:gridCol w:w="994"/>
        <w:gridCol w:w="1092"/>
        <w:gridCol w:w="989"/>
        <w:gridCol w:w="1087"/>
      </w:tblGrid>
      <w:tr>
        <w:trPr/>
        <w:tc>
          <w:tcPr>
            <w:tcW w:w="124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Название ШМО</w:t>
            </w:r>
          </w:p>
        </w:tc>
        <w:tc>
          <w:tcPr>
            <w:tcW w:w="207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Муниципальный уровень</w:t>
            </w:r>
          </w:p>
        </w:tc>
        <w:tc>
          <w:tcPr>
            <w:tcW w:w="208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Региональный уровень</w:t>
            </w:r>
          </w:p>
        </w:tc>
        <w:tc>
          <w:tcPr>
            <w:tcW w:w="208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Всероссийский уровень</w:t>
            </w:r>
          </w:p>
        </w:tc>
        <w:tc>
          <w:tcPr>
            <w:tcW w:w="207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Международный уровень</w:t>
            </w:r>
          </w:p>
        </w:tc>
      </w:tr>
      <w:tr>
        <w:trPr/>
        <w:tc>
          <w:tcPr>
            <w:tcW w:w="124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sz w:val="22"/>
                <w:szCs w:val="28"/>
              </w:rPr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участники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из них победители и призёры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участники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из них победители и призёры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участники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из них победители и призёры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участники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из них победители и призёры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(из них очно)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kern w:val="0"/>
                <w:sz w:val="28"/>
                <w:szCs w:val="28"/>
                <w:lang w:val="ru-RU" w:bidi="ar-SA"/>
              </w:rPr>
              <w:t>Начальные классы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85 (85)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21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(21)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(25)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11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(11)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210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130(0)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90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75 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Английский язык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55 (55)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14 (14)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42 (42)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21 (21)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57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42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24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13 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Биология-география-химия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90(90)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25 (25)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22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 </w:t>
            </w:r>
            <w:r>
              <w:rPr>
                <w:bCs/>
                <w:kern w:val="0"/>
                <w:sz w:val="28"/>
                <w:szCs w:val="28"/>
                <w:lang w:val="ru-RU" w:bidi="ar-SA"/>
              </w:rPr>
              <w:t>(22)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12 (12)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75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10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 </w:t>
            </w: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Искусство-технология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 </w:t>
            </w:r>
            <w:r>
              <w:rPr>
                <w:bCs/>
                <w:kern w:val="0"/>
                <w:sz w:val="28"/>
                <w:szCs w:val="28"/>
                <w:lang w:val="ru-RU" w:bidi="ar-SA"/>
              </w:rPr>
              <w:t>(15)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 (5)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Математика-физика-ИКТ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40 (40)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 (3)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(1)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 (1)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35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25 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 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Родной язык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47 (47)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22 (22)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65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(65)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16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(16)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20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 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 xml:space="preserve">     </w:t>
            </w:r>
            <w:r>
              <w:rPr>
                <w:bCs/>
                <w:kern w:val="0"/>
                <w:sz w:val="28"/>
                <w:szCs w:val="28"/>
                <w:lang w:val="ru-RU" w:bidi="ar-SA"/>
              </w:rPr>
              <w:t>3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 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Русский-история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91 (91)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41 (41)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75(75)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20 (20)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150 (0)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60 (0)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60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10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Физкультура-ОБЖ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160 (160)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70 (70)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30 (30)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12 (12)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16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hanging="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(16)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 (6)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 (0)</w:t>
            </w:r>
          </w:p>
        </w:tc>
      </w:tr>
      <w:tr>
        <w:trPr/>
        <w:tc>
          <w:tcPr>
            <w:tcW w:w="12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итого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583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(583)</w:t>
            </w:r>
          </w:p>
        </w:tc>
        <w:tc>
          <w:tcPr>
            <w:tcW w:w="10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201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(201)</w:t>
            </w:r>
          </w:p>
        </w:tc>
        <w:tc>
          <w:tcPr>
            <w:tcW w:w="9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273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(273)</w:t>
            </w:r>
          </w:p>
        </w:tc>
        <w:tc>
          <w:tcPr>
            <w:tcW w:w="108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93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(93)</w:t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656 (656)</w:t>
            </w:r>
          </w:p>
        </w:tc>
        <w:tc>
          <w:tcPr>
            <w:tcW w:w="10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313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(6)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207 (0)</w:t>
            </w:r>
          </w:p>
        </w:tc>
        <w:tc>
          <w:tcPr>
            <w:tcW w:w="10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108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(0)</w:t>
            </w:r>
          </w:p>
        </w:tc>
      </w:tr>
    </w:tbl>
    <w:p>
      <w:pPr>
        <w:pStyle w:val="Normal"/>
        <w:spacing w:lineRule="auto" w:line="360"/>
        <w:rPr>
          <w:b/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</w:r>
    </w:p>
    <w:p>
      <w:pPr>
        <w:pStyle w:val="Normal"/>
        <w:spacing w:lineRule="auto" w:line="360"/>
        <w:rPr>
          <w:bCs/>
          <w:i/>
          <w:i/>
          <w:sz w:val="28"/>
          <w:szCs w:val="28"/>
        </w:rPr>
      </w:pPr>
      <w:r>
        <w:rPr>
          <w:bCs/>
          <w:i/>
          <w:sz w:val="28"/>
          <w:szCs w:val="28"/>
        </w:rPr>
        <w:t>Работа с одарёнными – 2022-2023 учебный год: муниципальный уровень – кол-во участников всего  с победителями и призёрами</w:t>
      </w:r>
    </w:p>
    <w:tbl>
      <w:tblPr>
        <w:tblStyle w:val="22"/>
        <w:tblpPr w:bottomFromText="0" w:horzAnchor="text" w:leftFromText="180" w:rightFromText="180" w:tblpX="0" w:tblpY="1" w:topFromText="0" w:vertAnchor="text"/>
        <w:tblW w:w="988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274"/>
        <w:gridCol w:w="1240"/>
        <w:gridCol w:w="1191"/>
        <w:gridCol w:w="1217"/>
        <w:gridCol w:w="1218"/>
        <w:gridCol w:w="1455"/>
        <w:gridCol w:w="1293"/>
      </w:tblGrid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учебный год/ ШМО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2017-2018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2018-2019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2019-2020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2020-2021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2021-2022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2022-2023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Нач. кл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68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36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39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30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70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85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анг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21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26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20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55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биол, геогр., хим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45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39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21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22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90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иск-во, тех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5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15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мат, физ, инф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24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45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22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20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40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родной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32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30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30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47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рус+ист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89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135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59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65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85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91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физ-ра, ОБЖ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251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117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116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97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115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160</w:t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итого</w:t>
            </w:r>
          </w:p>
        </w:tc>
        <w:tc>
          <w:tcPr>
            <w:tcW w:w="12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498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368</w:t>
            </w:r>
          </w:p>
        </w:tc>
        <w:tc>
          <w:tcPr>
            <w:tcW w:w="12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  <w:lang w:val="ru-RU" w:bidi="ar-SA"/>
              </w:rPr>
              <w:t>434</w:t>
            </w:r>
          </w:p>
        </w:tc>
        <w:tc>
          <w:tcPr>
            <w:tcW w:w="12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  <w:lang w:val="ru-RU" w:bidi="ar-SA"/>
              </w:rPr>
              <w:t>310</w:t>
            </w:r>
          </w:p>
        </w:tc>
        <w:tc>
          <w:tcPr>
            <w:tcW w:w="14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 xml:space="preserve">      </w:t>
            </w: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405</w:t>
            </w:r>
          </w:p>
        </w:tc>
        <w:tc>
          <w:tcPr>
            <w:tcW w:w="12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583</w:t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2"/>
                <w:szCs w:val="28"/>
              </w:rPr>
            </w:r>
          </w:p>
        </w:tc>
      </w:tr>
    </w:tbl>
    <w:p>
      <w:pPr>
        <w:pStyle w:val="Normal"/>
        <w:spacing w:lineRule="auto" w:line="360"/>
        <w:jc w:val="center"/>
        <w:rPr>
          <w:b/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br/>
      </w:r>
    </w:p>
    <w:p>
      <w:pPr>
        <w:pStyle w:val="Normal"/>
        <w:spacing w:lineRule="auto" w:line="360"/>
        <w:rPr>
          <w:bCs/>
          <w:i/>
          <w:i/>
          <w:sz w:val="28"/>
          <w:szCs w:val="28"/>
        </w:rPr>
      </w:pPr>
      <w:r>
        <w:rPr>
          <w:bCs/>
          <w:i/>
          <w:sz w:val="28"/>
          <w:szCs w:val="28"/>
        </w:rPr>
        <w:t>Работа с одарёнными– 2022-2023 учебный год: муницип-ый уровень – кол-во победителей, призёров из числа участников</w:t>
      </w:r>
    </w:p>
    <w:tbl>
      <w:tblPr>
        <w:tblStyle w:val="22"/>
        <w:tblW w:w="9889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262"/>
        <w:gridCol w:w="1277"/>
        <w:gridCol w:w="1274"/>
        <w:gridCol w:w="1276"/>
        <w:gridCol w:w="1418"/>
        <w:gridCol w:w="1425"/>
        <w:gridCol w:w="956"/>
      </w:tblGrid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учебный год/ ШМО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2017-2018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2018-2019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2019-2020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2020-2021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2021-2022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2022-2023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Нач кл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12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16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16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36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21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анг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биол, геогр., хим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9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25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иск-во, тех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0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мат, физ, инф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4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родной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2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10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35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рус+ист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76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18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28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40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41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физ-ра, ОБЖ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98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88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bidi="ar-SA"/>
              </w:rPr>
              <w:t>56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ind w:firstLine="45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  <w:lang w:val="ru-RU" w:bidi="ar-SA"/>
              </w:rPr>
              <w:t>56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60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kern w:val="0"/>
                <w:sz w:val="28"/>
                <w:szCs w:val="28"/>
                <w:lang w:val="ru-RU" w:eastAsia="en-US" w:bidi="ar-SA"/>
              </w:rPr>
              <w:t>70</w:t>
            </w:r>
          </w:p>
        </w:tc>
      </w:tr>
      <w:tr>
        <w:trPr/>
        <w:tc>
          <w:tcPr>
            <w:tcW w:w="2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итого</w:t>
            </w:r>
          </w:p>
        </w:tc>
        <w:tc>
          <w:tcPr>
            <w:tcW w:w="12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186</w:t>
            </w:r>
          </w:p>
        </w:tc>
        <w:tc>
          <w:tcPr>
            <w:tcW w:w="127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  <w:lang w:val="ru-RU" w:bidi="ar-SA"/>
              </w:rPr>
              <w:t>202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  <w:lang w:val="ru-RU" w:bidi="ar-SA"/>
              </w:rPr>
              <w:t>119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 xml:space="preserve">      </w:t>
            </w:r>
            <w:r>
              <w:rPr>
                <w:b/>
                <w:bCs/>
                <w:kern w:val="0"/>
                <w:sz w:val="28"/>
                <w:szCs w:val="28"/>
                <w:lang w:val="ru-RU" w:bidi="ar-SA"/>
              </w:rPr>
              <w:t>129</w:t>
            </w:r>
          </w:p>
        </w:tc>
        <w:tc>
          <w:tcPr>
            <w:tcW w:w="142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205</w:t>
            </w:r>
          </w:p>
        </w:tc>
        <w:tc>
          <w:tcPr>
            <w:tcW w:w="95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eastAsia="Calibri"/>
                <w:b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kern w:val="0"/>
                <w:sz w:val="28"/>
                <w:szCs w:val="28"/>
                <w:lang w:val="ru-RU" w:eastAsia="en-US" w:bidi="ar-SA"/>
              </w:rPr>
              <w:t>201</w:t>
            </w:r>
          </w:p>
        </w:tc>
      </w:tr>
    </w:tbl>
    <w:p>
      <w:pPr>
        <w:pStyle w:val="Normal"/>
        <w:spacing w:lineRule="auto" w:line="360"/>
        <w:rPr>
          <w:b/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</w:r>
    </w:p>
    <w:p>
      <w:pPr>
        <w:pStyle w:val="Normal"/>
        <w:spacing w:lineRule="auto" w:line="360" w:before="0" w:after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Анализ результатов деятельности педагогов в указанном направлении в 2022-2023 учебном году и результатов предшествующих учебных годов позволяет сделать следующие </w:t>
      </w:r>
      <w:r>
        <w:rPr>
          <w:b/>
          <w:sz w:val="28"/>
          <w:szCs w:val="28"/>
        </w:rPr>
        <w:t>выводы</w:t>
      </w:r>
      <w:r>
        <w:rPr>
          <w:sz w:val="28"/>
          <w:szCs w:val="28"/>
        </w:rPr>
        <w:t>: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Увеличилось количество  победителей муниципального и регионального этапов ВСОШ .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Увеличилось </w:t>
      </w:r>
      <w:r>
        <w:rPr>
          <w:bCs/>
          <w:sz w:val="28"/>
          <w:szCs w:val="28"/>
        </w:rPr>
        <w:t xml:space="preserve"> количество участников и призёров мероприятий муниципального уровня.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Увеличение количества </w:t>
      </w:r>
      <w:r>
        <w:rPr>
          <w:bCs/>
          <w:sz w:val="28"/>
          <w:szCs w:val="28"/>
        </w:rPr>
        <w:t xml:space="preserve"> участников мероприятий регионального, федерального и международного уровней, при общем увеличении количества их победителей и призёров. Дистанционные формы участия по-прежнему популярны, но намного возросло количество очного участия – это, несомненно, связано с постепенной отменой ограничений, вызванных коронавирусной инфекцией.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Наиболее систематически и результативно осуществляется работа с одарёнными и наиболее подготовленными обучающимися учителями-предметниками ШМО начальных классов, русского языка и литературы, истории и обществознания, биологии, географии, химии;  активизировались учителя родного языка, английского языка ( они проводят много совместных мероприятий и работают в творческом сотрудничестве)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, физической культуры.</w:t>
      </w:r>
      <w:r>
        <w:rPr>
          <w:color w:val="FF0000"/>
          <w:sz w:val="28"/>
          <w:szCs w:val="28"/>
        </w:rPr>
        <w:t xml:space="preserve">  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Систематическую активность</w:t>
      </w:r>
      <w:r>
        <w:rPr>
          <w:sz w:val="28"/>
          <w:szCs w:val="28"/>
        </w:rPr>
        <w:t xml:space="preserve"> по работе с одарёнными и наиболее подготовленными обучающимися осуществляют 70 % учителей, остальные – эпизодически.</w:t>
      </w:r>
    </w:p>
    <w:p>
      <w:pPr>
        <w:pStyle w:val="Normal"/>
        <w:numPr>
          <w:ilvl w:val="0"/>
          <w:numId w:val="4"/>
        </w:numPr>
        <w:spacing w:lineRule="auto" w:line="360" w:before="0" w:after="200"/>
        <w:ind w:left="426" w:hanging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 не  проводится работа по данному направлению учителями-предметниками ШМО технологии и искусства.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Проблемы:</w:t>
      </w:r>
      <w:r>
        <w:rPr>
          <w:sz w:val="28"/>
          <w:szCs w:val="28"/>
        </w:rPr>
        <w:t xml:space="preserve">  остаётся недостаточно высокой  результативность участия обучающихся в научно-практических конференциях, результативность работы с одарёнными по математике, физике, информатике, химии, предметам эстетического цикла. </w:t>
      </w:r>
      <w:r>
        <w:rPr>
          <w:rFonts w:cs="Times New Roman" w:ascii="Times New Roman" w:hAnsi="Times New Roman"/>
          <w:sz w:val="28"/>
          <w:szCs w:val="28"/>
          <w:u w:val="single"/>
        </w:rPr>
        <w:t>Рекомендации: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заседаниях ШМО учителей-предметников проанализировать причины сложившейся ситуации и наметить направления деятельности для активизации работы с одарёнными и наиболее подготовленными обучающимися.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Педагогам активнее использовать возможности Интернет-ресурсов для организации индивидуальной работы с обучающимися и повышения своего методического уровня для этого.</w:t>
      </w:r>
    </w:p>
    <w:p>
      <w:pPr>
        <w:pStyle w:val="ListParagraph"/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Справка зачитана на совещании при директоре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>Заместитель директора по УВР: _______________ Самсонова Л.А.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/>
      </w:r>
    </w:p>
    <w:sectPr>
      <w:type w:val="nextPage"/>
      <w:pgSz w:w="11906" w:h="16838"/>
      <w:pgMar w:left="567" w:right="851" w:gutter="0" w:header="0" w:top="663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/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/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68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link w:val="11"/>
    <w:qFormat/>
    <w:rsid w:val="00ca29e2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paragraph" w:styleId="2">
    <w:name w:val="Heading 2"/>
    <w:basedOn w:val="Normal"/>
    <w:next w:val="Normal"/>
    <w:link w:val="21"/>
    <w:unhideWhenUsed/>
    <w:qFormat/>
    <w:rsid w:val="00ad1cc9"/>
    <w:pPr>
      <w:keepNext w:val="true"/>
      <w:keepLines/>
      <w:spacing w:lineRule="auto" w:line="240"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ighlight" w:customStyle="1">
    <w:name w:val="highlight"/>
    <w:basedOn w:val="DefaultParagraphFont"/>
    <w:qFormat/>
    <w:rsid w:val="00d94086"/>
    <w:rPr/>
  </w:style>
  <w:style w:type="character" w:styleId="Style12" w:customStyle="1">
    <w:name w:val="Основной текст с отступом Знак"/>
    <w:basedOn w:val="DefaultParagraphFont"/>
    <w:qFormat/>
    <w:rsid w:val="0064468b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233d08"/>
    <w:rPr>
      <w:b/>
      <w:bCs/>
    </w:rPr>
  </w:style>
  <w:style w:type="character" w:styleId="Style13">
    <w:name w:val="Выделение"/>
    <w:basedOn w:val="DefaultParagraphFont"/>
    <w:qFormat/>
    <w:rsid w:val="00233d08"/>
    <w:rPr>
      <w:i/>
      <w:iCs/>
    </w:rPr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233d08"/>
    <w:rPr>
      <w:rFonts w:ascii="Tahoma" w:hAnsi="Tahoma" w:eastAsia="Times New Roman" w:cs="Tahoma"/>
      <w:sz w:val="16"/>
      <w:szCs w:val="16"/>
      <w:lang w:eastAsia="ru-RU"/>
    </w:rPr>
  </w:style>
  <w:style w:type="character" w:styleId="C3" w:customStyle="1">
    <w:name w:val="c3"/>
    <w:basedOn w:val="DefaultParagraphFont"/>
    <w:qFormat/>
    <w:rsid w:val="00233d08"/>
    <w:rPr/>
  </w:style>
  <w:style w:type="character" w:styleId="C1" w:customStyle="1">
    <w:name w:val="c1"/>
    <w:basedOn w:val="DefaultParagraphFont"/>
    <w:qFormat/>
    <w:rsid w:val="00233d08"/>
    <w:rPr/>
  </w:style>
  <w:style w:type="character" w:styleId="21" w:customStyle="1">
    <w:name w:val="Заголовок 2 Знак"/>
    <w:basedOn w:val="DefaultParagraphFont"/>
    <w:qFormat/>
    <w:rsid w:val="00ad1cc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  <w:lang w:eastAsia="ru-RU"/>
    </w:rPr>
  </w:style>
  <w:style w:type="character" w:styleId="Appleconvertedspace" w:customStyle="1">
    <w:name w:val="apple-converted-space"/>
    <w:basedOn w:val="DefaultParagraphFont"/>
    <w:qFormat/>
    <w:rsid w:val="002c07bd"/>
    <w:rPr/>
  </w:style>
  <w:style w:type="character" w:styleId="11" w:customStyle="1">
    <w:name w:val="Заголовок 1 Знак"/>
    <w:basedOn w:val="DefaultParagraphFont"/>
    <w:qFormat/>
    <w:rsid w:val="00ca29e2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Style15">
    <w:name w:val="Интернет-ссылка"/>
    <w:basedOn w:val="DefaultParagraphFont"/>
    <w:uiPriority w:val="99"/>
    <w:unhideWhenUsed/>
    <w:rsid w:val="00b04695"/>
    <w:rPr>
      <w:color w:val="0000FF"/>
      <w:u w:val="single"/>
    </w:rPr>
  </w:style>
  <w:style w:type="character" w:styleId="Style16" w:customStyle="1">
    <w:name w:val="Абзац списка Знак"/>
    <w:link w:val="ListParagraph"/>
    <w:uiPriority w:val="34"/>
    <w:qFormat/>
    <w:locked/>
    <w:rsid w:val="003c6994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NormalWeb">
    <w:name w:val="Normal (Web)"/>
    <w:basedOn w:val="Normal"/>
    <w:uiPriority w:val="99"/>
    <w:unhideWhenUsed/>
    <w:qFormat/>
    <w:rsid w:val="00d9408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link w:val="Style16"/>
    <w:uiPriority w:val="34"/>
    <w:qFormat/>
    <w:rsid w:val="00a4023a"/>
    <w:pPr>
      <w:spacing w:before="0" w:after="200"/>
      <w:ind w:left="720" w:hanging="0"/>
      <w:contextualSpacing/>
    </w:pPr>
    <w:rPr/>
  </w:style>
  <w:style w:type="paragraph" w:styleId="Style22">
    <w:name w:val="Body Text Indent"/>
    <w:basedOn w:val="Normal"/>
    <w:link w:val="Style12"/>
    <w:rsid w:val="0064468b"/>
    <w:pPr>
      <w:spacing w:lineRule="auto" w:line="240" w:before="0" w:after="0"/>
      <w:ind w:left="360" w:hanging="0"/>
    </w:pPr>
    <w:rPr>
      <w:rFonts w:ascii="Times New Roman" w:hAnsi="Times New Roman" w:eastAsia="Times New Roman" w:cs="Times New Roman"/>
      <w:sz w:val="24"/>
      <w:szCs w:val="24"/>
    </w:rPr>
  </w:style>
  <w:style w:type="paragraph" w:styleId="12" w:customStyle="1">
    <w:name w:val="Абзац списка1"/>
    <w:basedOn w:val="Normal"/>
    <w:qFormat/>
    <w:rsid w:val="0064468b"/>
    <w:pPr>
      <w:spacing w:lineRule="auto" w:line="240" w:before="0" w:after="0"/>
      <w:ind w:left="720" w:hanging="0"/>
      <w:contextualSpacing/>
      <w:jc w:val="both"/>
    </w:pPr>
    <w:rPr>
      <w:rFonts w:ascii="Calibri" w:hAnsi="Calibri" w:eastAsia="Times New Roman" w:cs="Times New Roman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233d08"/>
    <w:pPr>
      <w:spacing w:lineRule="auto" w:line="240" w:before="0" w:after="0"/>
    </w:pPr>
    <w:rPr>
      <w:rFonts w:ascii="Tahoma" w:hAnsi="Tahoma" w:eastAsia="Times New Roman" w:cs="Tahoma"/>
      <w:sz w:val="16"/>
      <w:szCs w:val="16"/>
    </w:rPr>
  </w:style>
  <w:style w:type="paragraph" w:styleId="C4" w:customStyle="1">
    <w:name w:val="c4"/>
    <w:basedOn w:val="Normal"/>
    <w:qFormat/>
    <w:rsid w:val="00233d0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Default" w:customStyle="1">
    <w:name w:val="Default"/>
    <w:qFormat/>
    <w:rsid w:val="00233d08"/>
    <w:pPr>
      <w:widowControl/>
      <w:bidi w:val="0"/>
      <w:spacing w:lineRule="auto" w:line="240" w:before="0" w:after="0"/>
      <w:jc w:val="left"/>
    </w:pPr>
    <w:rPr>
      <w:rFonts w:ascii="Calibri" w:hAnsi="Calibri" w:cs="Calibri" w:eastAsia=""/>
      <w:color w:val="000000"/>
      <w:kern w:val="0"/>
      <w:sz w:val="24"/>
      <w:szCs w:val="24"/>
      <w:lang w:val="ru-RU" w:eastAsia="ru-RU" w:bidi="ar-SA"/>
    </w:rPr>
  </w:style>
  <w:style w:type="paragraph" w:styleId="ParagraphStyle" w:customStyle="1">
    <w:name w:val="Paragraph Style"/>
    <w:qFormat/>
    <w:rsid w:val="00b93886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4"/>
      <w:szCs w:val="24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4452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254248-AA73-447A-A05C-0BEBDD4BC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Application>LibreOffice/7.3.6.2$Linux_X86_64 LibreOffice_project/30$Build-2</Application>
  <AppVersion>15.0000</AppVersion>
  <Pages>9</Pages>
  <Words>1810</Words>
  <Characters>11424</Characters>
  <CharactersWithSpaces>12703</CharactersWithSpaces>
  <Paragraphs>585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2021-07-07T10:03:00Z</dcterms:created>
  <dc:creator>Школа 15</dc:creator>
  <dc:description/>
  <dc:language>ru-RU</dc:language>
  <cp:lastModifiedBy/>
  <cp:lastPrinted>2021-07-08T10:56:00Z</cp:lastPrinted>
  <dcterms:modified xsi:type="dcterms:W3CDTF">2023-06-19T19:01:18Z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